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54" w:rsidRDefault="00842F1D" w:rsidP="0060516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B0E85">
        <w:rPr>
          <w:b/>
          <w:sz w:val="28"/>
          <w:szCs w:val="28"/>
          <w:u w:val="single"/>
        </w:rPr>
        <w:t>S</w:t>
      </w:r>
      <w:r w:rsidR="00DB16EF">
        <w:rPr>
          <w:b/>
          <w:sz w:val="28"/>
          <w:szCs w:val="28"/>
          <w:u w:val="single"/>
        </w:rPr>
        <w:t>URVIVAL_ example of a dataset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740"/>
        <w:gridCol w:w="1416"/>
        <w:gridCol w:w="1450"/>
        <w:gridCol w:w="1252"/>
        <w:gridCol w:w="966"/>
        <w:gridCol w:w="2165"/>
        <w:gridCol w:w="1718"/>
      </w:tblGrid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lang w:eastAsia="en-GB"/>
              </w:rPr>
              <w:t>Patient study no</w:t>
            </w:r>
          </w:p>
        </w:tc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Age</w:t>
            </w:r>
            <w:r w:rsidRPr="00DB16E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(yrs)</w:t>
            </w:r>
          </w:p>
        </w:tc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Date of diagnosis</w:t>
            </w:r>
          </w:p>
        </w:tc>
        <w:tc>
          <w:tcPr>
            <w:tcW w:w="0" w:type="auto"/>
            <w:hideMark/>
          </w:tcPr>
          <w:p w:rsidR="007143A3" w:rsidRPr="00DB16EF" w:rsidRDefault="007143A3" w:rsidP="00714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Date of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last contact</w:t>
            </w:r>
          </w:p>
        </w:tc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Vital status at last contact</w:t>
            </w:r>
          </w:p>
        </w:tc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Cause of death</w:t>
            </w:r>
          </w:p>
        </w:tc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No. of complete years of observation (</w:t>
            </w:r>
            <w:r w:rsidRPr="00DB16EF">
              <w:rPr>
                <w:rFonts w:ascii="Arial Narrow" w:eastAsia="Times New Roman" w:hAnsi="Arial Narrow" w:cs="Times New Roman"/>
                <w:b/>
                <w:bCs/>
                <w:lang w:eastAsia="en-GB"/>
              </w:rPr>
              <w:t>last contact or death)</w:t>
            </w:r>
          </w:p>
        </w:tc>
        <w:tc>
          <w:tcPr>
            <w:tcW w:w="0" w:type="auto"/>
            <w:hideMark/>
          </w:tcPr>
          <w:p w:rsidR="007143A3" w:rsidRPr="00DB16EF" w:rsidRDefault="007143A3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No. of days from diagnosis to last contact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01/01/1989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23/10/1992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1,360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22/03/1989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12/02/1995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2,153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16/04/1989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05/09/1989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23/05/1989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20/12/1992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1,307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12/06/1989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28/12/1995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2,390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05/19/1989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17/12/1990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468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05/01/1989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04/08/1995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2,129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30/11/1989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11/10/1991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07/01/1990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25/10/1990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291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03/02/1990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31/01/1991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23/03/1990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29/08/1992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28/04/1990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13/05/1994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1,476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14/05/1990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01/06/1990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15/07/1990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10/09/1993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1,153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03/08/1990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27/11/1994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1,577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31/08/1990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06/10/1995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1,862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18/09/1990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02/01/1993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837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09/11/1990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18/06/1995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1,682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28/11/1990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27/06/1995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1,702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12/21/1990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13/05/1995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1,613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24/01/1991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23/12/1994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1,429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17/02/1991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06/09/1994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1,297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21/04/1991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24/12/1993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978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09/06/1991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26/06/1994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1,113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20/06/1991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15/03/1992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269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25/08/1991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19/08/1994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1,090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01/03/1992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06/06/1994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827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12/04/1992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13/02/1995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1,037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13/04/1992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15/04/1994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05/05/1992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10/05/1995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1,100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10/08/1992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08/11/1992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13/10/1992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21/10/1993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19/11/1992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20/12/1995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1,126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17/01/1993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29/10/1994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02/02/1993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10/03/1994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401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02/05/1993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29/09/1993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11/05/1993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07/02/1994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272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09/11/1993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26/05/1995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563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07/12/1993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27/05/1995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536</w:t>
            </w:r>
          </w:p>
        </w:tc>
      </w:tr>
      <w:tr w:rsidR="007143A3" w:rsidRPr="00DB16EF" w:rsidTr="007143A3">
        <w:trPr>
          <w:trHeight w:val="315"/>
        </w:trPr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31/12/1993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03/06/1995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DB16EF" w:rsidRPr="00DB16EF" w:rsidRDefault="00DB16EF" w:rsidP="00DB1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16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519</w:t>
            </w:r>
          </w:p>
        </w:tc>
      </w:tr>
    </w:tbl>
    <w:p w:rsidR="00DB16EF" w:rsidRDefault="007143A3" w:rsidP="007143A3">
      <w:pPr>
        <w:spacing w:after="0"/>
        <w:rPr>
          <w:sz w:val="24"/>
          <w:szCs w:val="24"/>
        </w:rPr>
      </w:pPr>
      <w:r w:rsidRPr="007143A3">
        <w:rPr>
          <w:b/>
          <w:sz w:val="24"/>
          <w:szCs w:val="24"/>
        </w:rPr>
        <w:t>Vital status</w:t>
      </w:r>
      <w:r w:rsidRPr="007143A3">
        <w:rPr>
          <w:sz w:val="24"/>
          <w:szCs w:val="24"/>
        </w:rPr>
        <w:t xml:space="preserve">: A= </w:t>
      </w:r>
      <w:proofErr w:type="gramStart"/>
      <w:r w:rsidRPr="007143A3">
        <w:rPr>
          <w:sz w:val="24"/>
          <w:szCs w:val="24"/>
        </w:rPr>
        <w:t>alive  D</w:t>
      </w:r>
      <w:proofErr w:type="gramEnd"/>
      <w:r w:rsidRPr="007143A3">
        <w:rPr>
          <w:sz w:val="24"/>
          <w:szCs w:val="24"/>
        </w:rPr>
        <w:t>=dead</w:t>
      </w:r>
    </w:p>
    <w:p w:rsidR="0060516F" w:rsidRDefault="007143A3" w:rsidP="007143A3">
      <w:pPr>
        <w:spacing w:after="0"/>
        <w:rPr>
          <w:sz w:val="24"/>
          <w:szCs w:val="24"/>
        </w:rPr>
      </w:pPr>
      <w:r w:rsidRPr="007143A3">
        <w:rPr>
          <w:b/>
          <w:sz w:val="24"/>
          <w:szCs w:val="24"/>
        </w:rPr>
        <w:t>Cause of death</w:t>
      </w:r>
      <w:r>
        <w:rPr>
          <w:sz w:val="24"/>
          <w:szCs w:val="24"/>
        </w:rPr>
        <w:t xml:space="preserve">: BC= breast </w:t>
      </w:r>
      <w:proofErr w:type="gramStart"/>
      <w:r>
        <w:rPr>
          <w:sz w:val="24"/>
          <w:szCs w:val="24"/>
        </w:rPr>
        <w:t>cancer  O</w:t>
      </w:r>
      <w:proofErr w:type="gramEnd"/>
      <w:r>
        <w:rPr>
          <w:sz w:val="24"/>
          <w:szCs w:val="24"/>
        </w:rPr>
        <w:t>=other</w:t>
      </w:r>
    </w:p>
    <w:p w:rsidR="004B2C26" w:rsidRDefault="004B2C26" w:rsidP="007143A3">
      <w:pPr>
        <w:spacing w:after="0"/>
        <w:rPr>
          <w:b/>
          <w:sz w:val="32"/>
          <w:szCs w:val="32"/>
          <w:u w:val="single"/>
        </w:rPr>
      </w:pPr>
      <w:r w:rsidRPr="006D01CE">
        <w:rPr>
          <w:b/>
          <w:sz w:val="32"/>
          <w:szCs w:val="32"/>
          <w:u w:val="single"/>
        </w:rPr>
        <w:lastRenderedPageBreak/>
        <w:t xml:space="preserve">The </w:t>
      </w:r>
      <w:proofErr w:type="spellStart"/>
      <w:r w:rsidRPr="006D01CE">
        <w:rPr>
          <w:b/>
          <w:sz w:val="32"/>
          <w:szCs w:val="32"/>
          <w:u w:val="single"/>
        </w:rPr>
        <w:t>actuarlal</w:t>
      </w:r>
      <w:proofErr w:type="spellEnd"/>
      <w:r w:rsidRPr="006D01CE">
        <w:rPr>
          <w:b/>
          <w:sz w:val="32"/>
          <w:szCs w:val="32"/>
          <w:u w:val="single"/>
        </w:rPr>
        <w:t xml:space="preserve"> table</w:t>
      </w: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937"/>
        <w:gridCol w:w="1228"/>
        <w:gridCol w:w="1095"/>
        <w:gridCol w:w="1082"/>
        <w:gridCol w:w="1523"/>
        <w:gridCol w:w="1308"/>
        <w:gridCol w:w="1342"/>
        <w:gridCol w:w="1350"/>
      </w:tblGrid>
      <w:tr w:rsidR="006D01CE" w:rsidRPr="006D01CE" w:rsidTr="00CD7726">
        <w:trPr>
          <w:trHeight w:val="1238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Years (</w:t>
            </w:r>
            <w:proofErr w:type="spellStart"/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No. at start of interval (</w:t>
            </w:r>
            <w:proofErr w:type="spellStart"/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ni</w:t>
            </w:r>
            <w:proofErr w:type="spellEnd"/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No. of deaths (</w:t>
            </w:r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di</w:t>
            </w: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No. of losses (</w:t>
            </w:r>
            <w:proofErr w:type="spellStart"/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wi</w:t>
            </w:r>
            <w:proofErr w:type="spellEnd"/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Effective denominator (</w:t>
            </w:r>
            <w:proofErr w:type="spellStart"/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ri</w:t>
            </w:r>
            <w:proofErr w:type="spellEnd"/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Probability of dying during the year (</w:t>
            </w:r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qi</w:t>
            </w: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Probability of surviving the year (</w:t>
            </w:r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pi</w:t>
            </w: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320" w:type="dxa"/>
            <w:hideMark/>
          </w:tcPr>
          <w:p w:rsidR="006D01CE" w:rsidRPr="006D01CE" w:rsidRDefault="006D01CE" w:rsidP="00105111">
            <w:pPr>
              <w:jc w:val="center"/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Cumulative survival (</w:t>
            </w:r>
            <w:proofErr w:type="spellStart"/>
            <w:r w:rsidR="00105111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Π</w:t>
            </w:r>
            <w:r w:rsidRPr="006D01CE">
              <w:rPr>
                <w:rFonts w:eastAsia="Times New Roman" w:cs="Cordia New"/>
                <w:b/>
                <w:bCs/>
                <w:i/>
                <w:iCs/>
                <w:sz w:val="24"/>
                <w:szCs w:val="24"/>
                <w:lang w:eastAsia="en-GB"/>
              </w:rPr>
              <w:t>pi</w:t>
            </w:r>
            <w:proofErr w:type="spellEnd"/>
            <w:r w:rsidRPr="006D01CE">
              <w:rPr>
                <w:rFonts w:eastAsia="Times New Roman" w:cs="Cordia New"/>
                <w:b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0.175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0.825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0.825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0.1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0.9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0.743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2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22.5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0.178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0.822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0.61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0.267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0.733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0.447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7.5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0.267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0.733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0.328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5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0.333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0.667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0.219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6 –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0.5</w:t>
            </w: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sz w:val="28"/>
                <w:szCs w:val="28"/>
                <w:lang w:eastAsia="en-GB"/>
              </w:rPr>
              <w:t>0.219</w:t>
            </w:r>
          </w:p>
        </w:tc>
      </w:tr>
      <w:tr w:rsidR="006D01CE" w:rsidRPr="006D01CE" w:rsidTr="00CD7726">
        <w:trPr>
          <w:trHeight w:val="435"/>
        </w:trPr>
        <w:tc>
          <w:tcPr>
            <w:tcW w:w="960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275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134" w:type="dxa"/>
            <w:hideMark/>
          </w:tcPr>
          <w:p w:rsidR="006D01CE" w:rsidRPr="006D01CE" w:rsidRDefault="006D01CE" w:rsidP="006D01CE">
            <w:pPr>
              <w:jc w:val="center"/>
              <w:rPr>
                <w:rFonts w:eastAsia="Times New Roman" w:cs="Cordia New"/>
                <w:b/>
                <w:bCs/>
                <w:sz w:val="28"/>
                <w:szCs w:val="28"/>
                <w:lang w:eastAsia="en-GB"/>
              </w:rPr>
            </w:pPr>
            <w:r w:rsidRPr="006D01CE">
              <w:rPr>
                <w:rFonts w:eastAsia="Times New Roman" w:cs="Cordia New"/>
                <w:b/>
                <w:bCs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2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273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349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320" w:type="dxa"/>
            <w:hideMark/>
          </w:tcPr>
          <w:p w:rsidR="006D01CE" w:rsidRPr="006D01CE" w:rsidRDefault="006D01CE" w:rsidP="006D01CE">
            <w:pPr>
              <w:rPr>
                <w:rFonts w:eastAsia="Times New Roman" w:cs="Cordia New"/>
                <w:b/>
                <w:sz w:val="28"/>
                <w:szCs w:val="28"/>
                <w:lang w:eastAsia="en-GB"/>
              </w:rPr>
            </w:pPr>
          </w:p>
        </w:tc>
      </w:tr>
    </w:tbl>
    <w:p w:rsidR="006D01CE" w:rsidRDefault="006D01CE" w:rsidP="007143A3">
      <w:pPr>
        <w:spacing w:after="0"/>
        <w:rPr>
          <w:b/>
          <w:sz w:val="32"/>
          <w:szCs w:val="32"/>
          <w:u w:val="single"/>
        </w:rPr>
      </w:pPr>
    </w:p>
    <w:p w:rsidR="00987A60" w:rsidRPr="00A27974" w:rsidRDefault="00987A60" w:rsidP="00987A60">
      <w:pPr>
        <w:spacing w:after="0"/>
        <w:rPr>
          <w:b/>
          <w:sz w:val="32"/>
          <w:szCs w:val="32"/>
          <w:lang w:val="fr-CI"/>
        </w:rPr>
      </w:pPr>
      <w:r w:rsidRPr="00A27974">
        <w:rPr>
          <w:b/>
          <w:bCs/>
          <w:i/>
          <w:iCs/>
          <w:sz w:val="32"/>
          <w:szCs w:val="32"/>
          <w:lang w:val="fr-CI"/>
        </w:rPr>
        <w:t>q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>i</w:t>
      </w:r>
      <w:r w:rsidRPr="00A27974">
        <w:rPr>
          <w:b/>
          <w:bCs/>
          <w:i/>
          <w:iCs/>
          <w:sz w:val="32"/>
          <w:szCs w:val="32"/>
          <w:lang w:val="fr-CI"/>
        </w:rPr>
        <w:t xml:space="preserve"> = d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>i</w:t>
      </w:r>
      <w:r w:rsidRPr="00A27974">
        <w:rPr>
          <w:b/>
          <w:bCs/>
          <w:i/>
          <w:iCs/>
          <w:sz w:val="32"/>
          <w:szCs w:val="32"/>
          <w:lang w:val="fr-CI"/>
        </w:rPr>
        <w:t xml:space="preserve"> / r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 xml:space="preserve">i </w:t>
      </w:r>
    </w:p>
    <w:p w:rsidR="00987A60" w:rsidRPr="00A27974" w:rsidRDefault="00987A60" w:rsidP="00987A60">
      <w:pPr>
        <w:spacing w:after="0"/>
        <w:rPr>
          <w:b/>
          <w:sz w:val="32"/>
          <w:szCs w:val="32"/>
          <w:lang w:val="fr-CI"/>
        </w:rPr>
      </w:pPr>
      <w:r w:rsidRPr="00A27974">
        <w:rPr>
          <w:b/>
          <w:bCs/>
          <w:i/>
          <w:iCs/>
          <w:sz w:val="32"/>
          <w:szCs w:val="32"/>
          <w:lang w:val="fr-CI"/>
        </w:rPr>
        <w:t>p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>i</w:t>
      </w:r>
      <w:r w:rsidRPr="00A27974">
        <w:rPr>
          <w:b/>
          <w:bCs/>
          <w:i/>
          <w:iCs/>
          <w:sz w:val="32"/>
          <w:szCs w:val="32"/>
          <w:lang w:val="fr-CI"/>
        </w:rPr>
        <w:t xml:space="preserve"> = 1 - q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 xml:space="preserve">i </w:t>
      </w:r>
    </w:p>
    <w:p w:rsidR="00987A60" w:rsidRPr="00A27974" w:rsidRDefault="00987A60" w:rsidP="007143A3">
      <w:pPr>
        <w:spacing w:after="0"/>
        <w:rPr>
          <w:b/>
          <w:bCs/>
          <w:i/>
          <w:iCs/>
          <w:sz w:val="32"/>
          <w:szCs w:val="32"/>
          <w:vertAlign w:val="subscript"/>
          <w:lang w:val="fr-CI"/>
        </w:rPr>
      </w:pPr>
      <w:r w:rsidRPr="00987A60">
        <w:rPr>
          <w:b/>
          <w:bCs/>
          <w:i/>
          <w:iCs/>
          <w:sz w:val="32"/>
          <w:szCs w:val="32"/>
        </w:rPr>
        <w:sym w:font="Symbol" w:char="0050"/>
      </w:r>
      <w:r w:rsidRPr="00A27974">
        <w:rPr>
          <w:b/>
          <w:bCs/>
          <w:i/>
          <w:iCs/>
          <w:sz w:val="32"/>
          <w:szCs w:val="32"/>
          <w:lang w:val="fr-CI"/>
        </w:rPr>
        <w:t>p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>i</w:t>
      </w:r>
      <w:r w:rsidRPr="00A27974">
        <w:rPr>
          <w:b/>
          <w:bCs/>
          <w:i/>
          <w:iCs/>
          <w:sz w:val="32"/>
          <w:szCs w:val="32"/>
          <w:lang w:val="fr-CI"/>
        </w:rPr>
        <w:t xml:space="preserve"> = p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 xml:space="preserve">i </w:t>
      </w:r>
      <w:r w:rsidRPr="00A27974">
        <w:rPr>
          <w:b/>
          <w:bCs/>
          <w:sz w:val="32"/>
          <w:szCs w:val="32"/>
          <w:lang w:val="fr-CI"/>
        </w:rPr>
        <w:t>x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 xml:space="preserve"> </w:t>
      </w:r>
      <w:r w:rsidRPr="00A27974">
        <w:rPr>
          <w:b/>
          <w:bCs/>
          <w:i/>
          <w:iCs/>
          <w:sz w:val="32"/>
          <w:szCs w:val="32"/>
          <w:lang w:val="fr-CI"/>
        </w:rPr>
        <w:t>p</w:t>
      </w: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t>i-1</w:t>
      </w:r>
    </w:p>
    <w:p w:rsidR="00AE4B8D" w:rsidRPr="00A27974" w:rsidRDefault="00AE4B8D" w:rsidP="007143A3">
      <w:pPr>
        <w:spacing w:after="0"/>
        <w:rPr>
          <w:b/>
          <w:bCs/>
          <w:i/>
          <w:iCs/>
          <w:sz w:val="32"/>
          <w:szCs w:val="32"/>
          <w:vertAlign w:val="subscript"/>
          <w:lang w:val="fr-CI"/>
        </w:rPr>
      </w:pPr>
    </w:p>
    <w:p w:rsidR="00AE4B8D" w:rsidRPr="00A27974" w:rsidRDefault="00AE4B8D">
      <w:pPr>
        <w:rPr>
          <w:b/>
          <w:bCs/>
          <w:i/>
          <w:iCs/>
          <w:sz w:val="32"/>
          <w:szCs w:val="32"/>
          <w:vertAlign w:val="subscript"/>
          <w:lang w:val="fr-CI"/>
        </w:rPr>
      </w:pPr>
      <w:r w:rsidRPr="00A27974">
        <w:rPr>
          <w:b/>
          <w:bCs/>
          <w:i/>
          <w:iCs/>
          <w:sz w:val="32"/>
          <w:szCs w:val="32"/>
          <w:vertAlign w:val="subscript"/>
          <w:lang w:val="fr-CI"/>
        </w:rPr>
        <w:br w:type="page"/>
      </w:r>
    </w:p>
    <w:p w:rsidR="00AE4B8D" w:rsidRDefault="00AE4B8D" w:rsidP="007143A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 LIFE TABLE</w:t>
      </w: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959"/>
        <w:gridCol w:w="1140"/>
        <w:gridCol w:w="940"/>
        <w:gridCol w:w="960"/>
        <w:gridCol w:w="960"/>
        <w:gridCol w:w="960"/>
        <w:gridCol w:w="960"/>
        <w:gridCol w:w="960"/>
        <w:gridCol w:w="995"/>
        <w:gridCol w:w="960"/>
      </w:tblGrid>
      <w:tr w:rsidR="00AE4B8D" w:rsidRPr="00AE4B8D" w:rsidTr="00AE4B8D">
        <w:trPr>
          <w:trHeight w:val="705"/>
        </w:trPr>
        <w:tc>
          <w:tcPr>
            <w:tcW w:w="959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 group</w:t>
            </w:r>
          </w:p>
        </w:tc>
        <w:tc>
          <w:tcPr>
            <w:tcW w:w="114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Actual population</w:t>
            </w:r>
          </w:p>
        </w:tc>
        <w:tc>
          <w:tcPr>
            <w:tcW w:w="940" w:type="dxa"/>
            <w:hideMark/>
          </w:tcPr>
          <w:p w:rsidR="00AE4B8D" w:rsidRPr="00AE4B8D" w:rsidRDefault="00AE4B8D" w:rsidP="00AE4B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Actual deaths</w:t>
            </w:r>
          </w:p>
        </w:tc>
        <w:tc>
          <w:tcPr>
            <w:tcW w:w="96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  <w:proofErr w:type="spellEnd"/>
          </w:p>
        </w:tc>
        <w:tc>
          <w:tcPr>
            <w:tcW w:w="96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q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  <w:proofErr w:type="spellEnd"/>
          </w:p>
        </w:tc>
        <w:tc>
          <w:tcPr>
            <w:tcW w:w="96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l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6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d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  <w:proofErr w:type="spellEnd"/>
          </w:p>
        </w:tc>
        <w:tc>
          <w:tcPr>
            <w:tcW w:w="96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L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  <w:proofErr w:type="spellEnd"/>
          </w:p>
        </w:tc>
        <w:tc>
          <w:tcPr>
            <w:tcW w:w="995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T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  <w:proofErr w:type="spellEnd"/>
          </w:p>
        </w:tc>
        <w:tc>
          <w:tcPr>
            <w:tcW w:w="960" w:type="dxa"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5418A" w:rsidRPr="000541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o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</w:t>
            </w:r>
            <w:r w:rsidRPr="00AE4B8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x</w:t>
            </w:r>
            <w:proofErr w:type="spellEnd"/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&lt;1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600820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15501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0.0258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0.02521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100000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2521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97731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7209472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72.1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2250620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2586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0.00115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0.00458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97479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388842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7111742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5-9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2680480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0.00066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0.00329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97032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484361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6722900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69.3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10-14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2745930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0.00044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0.00218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96713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483035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6238539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64.5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15-19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2883870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2224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0.00077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0.00385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96501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481579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5755503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59.6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20-24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2986220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4900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0.00164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0.00817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96130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478686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5273925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54.9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25-29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2945160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8658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0.00294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0.01459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95344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473244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4795239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50.3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30-34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2868290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7829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0.00273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0.01356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93953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466582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4321995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35-39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2592640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6997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0.0027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0.0134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92680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460293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3855412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41.6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40-44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2189130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6791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0.0031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0.01539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91437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453668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3395120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37.1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45-49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1797690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7932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0.00441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0.02182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90030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445238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2941452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32.7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50-54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1344300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8504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0.00633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0.03114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88065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433471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2496214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28.3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55-59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1054800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9543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0.00905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0.04424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85323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3774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417180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2062742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24.2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60-64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957090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13197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0.01379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0.06665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81549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5435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394156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1645563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20.2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65-69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753690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16254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0.02157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0.10232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76114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7788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361100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1251406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16.4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70-74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533820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18016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0.03375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0.15562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68326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10633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315050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890306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75-79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315480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17622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0.05586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0.24507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57694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14139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253120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575257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80-84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159480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14829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0.09298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0.37722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43555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16430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176698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322136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7.4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85-89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54880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8212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0.14964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0.54451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27125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14770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98700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145438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90-94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11650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2712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0.23278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0.68532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12355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8467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36374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46738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95-99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1279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0.35014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0.78666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3888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3058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8735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10364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</w:t>
            </w:r>
          </w:p>
        </w:tc>
      </w:tr>
      <w:tr w:rsidR="00AE4B8D" w:rsidRPr="00AE4B8D" w:rsidTr="00AE4B8D">
        <w:trPr>
          <w:trHeight w:val="255"/>
        </w:trPr>
        <w:tc>
          <w:tcPr>
            <w:tcW w:w="959" w:type="dxa"/>
            <w:noWrap/>
            <w:hideMark/>
          </w:tcPr>
          <w:p w:rsidR="00AE4B8D" w:rsidRPr="00AE4B8D" w:rsidRDefault="00AE4B8D" w:rsidP="00AE4B8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100+</w:t>
            </w:r>
          </w:p>
        </w:tc>
        <w:tc>
          <w:tcPr>
            <w:tcW w:w="11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4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0.50918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1629</w:t>
            </w:r>
          </w:p>
        </w:tc>
        <w:tc>
          <w:tcPr>
            <w:tcW w:w="995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1629</w:t>
            </w:r>
          </w:p>
        </w:tc>
        <w:tc>
          <w:tcPr>
            <w:tcW w:w="960" w:type="dxa"/>
            <w:noWrap/>
            <w:hideMark/>
          </w:tcPr>
          <w:p w:rsidR="00AE4B8D" w:rsidRPr="00AE4B8D" w:rsidRDefault="00AE4B8D" w:rsidP="00AE4B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B8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</w:tbl>
    <w:p w:rsidR="00AE4B8D" w:rsidRDefault="00AE4B8D" w:rsidP="007143A3">
      <w:pPr>
        <w:spacing w:after="0"/>
        <w:rPr>
          <w:b/>
          <w:sz w:val="32"/>
          <w:szCs w:val="32"/>
        </w:rPr>
      </w:pPr>
    </w:p>
    <w:p w:rsidR="00AE4B8D" w:rsidRPr="00AE4B8D" w:rsidRDefault="00AE4B8D" w:rsidP="00AE4B8D">
      <w:pPr>
        <w:spacing w:after="0"/>
        <w:rPr>
          <w:b/>
          <w:sz w:val="28"/>
          <w:szCs w:val="28"/>
        </w:rPr>
      </w:pPr>
      <w:proofErr w:type="spellStart"/>
      <w:proofErr w:type="gramStart"/>
      <w:r w:rsidRPr="00AE4B8D">
        <w:rPr>
          <w:b/>
          <w:bCs/>
          <w:i/>
          <w:iCs/>
          <w:sz w:val="28"/>
          <w:szCs w:val="28"/>
          <w:vertAlign w:val="subscript"/>
        </w:rPr>
        <w:t>n</w:t>
      </w:r>
      <w:r w:rsidRPr="00AE4B8D">
        <w:rPr>
          <w:b/>
          <w:bCs/>
          <w:i/>
          <w:iCs/>
          <w:sz w:val="28"/>
          <w:szCs w:val="28"/>
        </w:rPr>
        <w:t>q</w:t>
      </w:r>
      <w:r w:rsidRPr="00AE4B8D">
        <w:rPr>
          <w:b/>
          <w:bCs/>
          <w:i/>
          <w:iCs/>
          <w:sz w:val="28"/>
          <w:szCs w:val="28"/>
          <w:vertAlign w:val="subscript"/>
        </w:rPr>
        <w:t>x</w:t>
      </w:r>
      <w:proofErr w:type="spellEnd"/>
      <w:r w:rsidRPr="00AE4B8D">
        <w:rPr>
          <w:b/>
          <w:bCs/>
          <w:i/>
          <w:iCs/>
          <w:sz w:val="28"/>
          <w:szCs w:val="28"/>
          <w:vertAlign w:val="subscript"/>
        </w:rPr>
        <w:t xml:space="preserve">  </w:t>
      </w:r>
      <w:r w:rsidRPr="00AE4B8D">
        <w:rPr>
          <w:b/>
          <w:bCs/>
          <w:sz w:val="28"/>
          <w:szCs w:val="28"/>
        </w:rPr>
        <w:t>the</w:t>
      </w:r>
      <w:proofErr w:type="gramEnd"/>
      <w:r w:rsidRPr="00AE4B8D">
        <w:rPr>
          <w:b/>
          <w:bCs/>
          <w:sz w:val="28"/>
          <w:szCs w:val="28"/>
        </w:rPr>
        <w:t xml:space="preserve"> proba</w:t>
      </w:r>
      <w:r w:rsidRPr="00AE4B8D">
        <w:rPr>
          <w:b/>
          <w:sz w:val="28"/>
          <w:szCs w:val="28"/>
        </w:rPr>
        <w:t>bility of dying between age x and the next age in the table</w:t>
      </w:r>
    </w:p>
    <w:p w:rsidR="00AE4B8D" w:rsidRPr="00AE4B8D" w:rsidRDefault="00AE4B8D" w:rsidP="007143A3">
      <w:pPr>
        <w:spacing w:after="0"/>
        <w:rPr>
          <w:b/>
          <w:sz w:val="28"/>
          <w:szCs w:val="28"/>
        </w:rPr>
      </w:pPr>
    </w:p>
    <w:sectPr w:rsidR="00AE4B8D" w:rsidRPr="00AE4B8D" w:rsidSect="007143A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23"/>
    <w:rsid w:val="0005418A"/>
    <w:rsid w:val="00105111"/>
    <w:rsid w:val="002B0E85"/>
    <w:rsid w:val="004B2C26"/>
    <w:rsid w:val="0060516F"/>
    <w:rsid w:val="006D01CE"/>
    <w:rsid w:val="007143A3"/>
    <w:rsid w:val="00795154"/>
    <w:rsid w:val="00842F1D"/>
    <w:rsid w:val="008D5B48"/>
    <w:rsid w:val="00987A60"/>
    <w:rsid w:val="00A27974"/>
    <w:rsid w:val="00AA51E9"/>
    <w:rsid w:val="00AE4B8D"/>
    <w:rsid w:val="00AF4215"/>
    <w:rsid w:val="00C24B25"/>
    <w:rsid w:val="00CD7726"/>
    <w:rsid w:val="00DB16EF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0B7EE-6A2B-41A6-BF7C-FCB1F37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Donald Maxwell Parkin</cp:lastModifiedBy>
  <cp:revision>2</cp:revision>
  <dcterms:created xsi:type="dcterms:W3CDTF">2016-03-02T18:21:00Z</dcterms:created>
  <dcterms:modified xsi:type="dcterms:W3CDTF">2016-03-02T18:21:00Z</dcterms:modified>
</cp:coreProperties>
</file>